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8F6E14"/>
          <w:sz w:val="22"/>
          <w:szCs w:val="22"/>
        </w:rPr>
        <w:t xml:space="preserve">NANDI CASA &amp; CONSTRUÇÃO</w:t>
      </w:r>
    </w:p>
    <w:p>
      <w:pPr>
        <w:pStyle w:val="Title"/>
        <w:spacing w:after="80"/>
        <w:jc w:val="center"/>
      </w:pPr>
      <w:r>
        <w:rPr>
          <w:b/>
          <w:bCs/>
          <w:color w:val="0B1F3A"/>
        </w:rPr>
        <w:t xml:space="preserve">Briefing de design — Conceito "Pai Que Constrói"</w:t>
      </w:r>
    </w:p>
    <w:p>
      <w:pPr>
        <w:spacing w:after="400"/>
        <w:jc w:val="center"/>
      </w:pPr>
      <w:r>
        <w:rPr>
          <w:i/>
          <w:iCs/>
          <w:color w:val="5F5E5A"/>
          <w:sz w:val="20"/>
          <w:szCs w:val="20"/>
        </w:rPr>
        <w:t xml:space="preserve">RaiseUp · Agosto 2026 · Para: equipe de design</w:t>
      </w:r>
    </w:p>
    <w:p>
      <w:pPr>
        <w:pStyle w:val="Heading1"/>
        <w:spacing w:after="200" w:before="400"/>
      </w:pPr>
      <w:r>
        <w:rPr>
          <w:b/>
          <w:bCs/>
          <w:color w:val="0B1F3A"/>
        </w:rPr>
        <w:t xml:space="preserve">1. A ideia</w:t>
      </w:r>
    </w:p>
    <w:p>
      <w:pPr>
        <w:spacing w:after="160"/>
      </w:pPr>
      <w:r>
        <w:t xml:space="preserve">Lockup vertical de três elementos, nessa ordem fixa:</w:t>
      </w:r>
    </w:p>
    <w:p>
      <w:pPr>
        <w:spacing w:after="60"/>
        <w:jc w:val="center"/>
      </w:pPr>
      <w:r>
        <w:rPr>
          <w:b/>
          <w:bCs/>
          <w:color w:val="8F6E14"/>
          <w:sz w:val="22"/>
          <w:szCs w:val="22"/>
        </w:rPr>
        <w:t xml:space="preserve">[LOGO NANDI]</w:t>
      </w:r>
    </w:p>
    <w:p>
      <w:pPr>
        <w:spacing w:after="60"/>
        <w:jc w:val="center"/>
      </w:pPr>
      <w:r>
        <w:rPr>
          <w:b/>
          <w:bCs/>
          <w:color w:val="0B1F3A"/>
          <w:sz w:val="32"/>
          <w:szCs w:val="32"/>
        </w:rPr>
        <w:t xml:space="preserve">PAI QUE CONSTRÓI</w:t>
      </w:r>
    </w:p>
    <w:p>
      <w:pPr>
        <w:spacing w:after="300"/>
        <w:jc w:val="center"/>
      </w:pPr>
      <w:r>
        <w:rPr>
          <w:i/>
          <w:iCs/>
          <w:color w:val="8F6E14"/>
          <w:sz w:val="22"/>
          <w:szCs w:val="22"/>
        </w:rPr>
        <w:t xml:space="preserve">Há 40 anos construindo junto com você</w:t>
      </w:r>
    </w:p>
    <w:p>
      <w:pPr>
        <w:pStyle w:val="Heading1"/>
        <w:spacing w:after="200" w:before="400"/>
      </w:pPr>
      <w:r>
        <w:rPr>
          <w:b/>
          <w:bCs/>
          <w:color w:val="0B1F3A"/>
        </w:rPr>
        <w:t xml:space="preserve">2. Hierarquia da composição</w:t>
      </w:r>
    </w:p>
    <w:p>
      <w:pPr>
        <w:spacing w:after="160"/>
      </w:pPr>
      <w:r>
        <w:t xml:space="preserve">Os três elementos têm pesos visuais diferentes e essa ordem não deve mudar: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Logo — topo, tamanho discreto, referência de marca.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Manchete — elemento de maior destaque, o que o olho lê primeiro.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Slogan — menor, por último, fecha a composição como assinatura.</w:t>
      </w:r>
    </w:p>
    <w:p>
      <w:pPr>
        <w:pStyle w:val="Heading1"/>
        <w:spacing w:after="200" w:before="400"/>
      </w:pPr>
      <w:r>
        <w:rPr>
          <w:b/>
          <w:bCs/>
          <w:color w:val="0B1F3A"/>
        </w:rPr>
        <w:t xml:space="preserve">3. Especificação por elemento</w:t>
      </w:r>
    </w:p>
    <w:p>
      <w:pPr>
        <w:pStyle w:val="Heading2"/>
        <w:spacing w:after="150" w:before="300"/>
      </w:pPr>
      <w:r>
        <w:rPr>
          <w:b/>
          <w:bCs/>
          <w:color w:val="8F6E14"/>
        </w:rPr>
        <w:t xml:space="preserve">Logo Nandi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Usar o arquivo oficial do logo (não recriar) — topo da composição, tamanho discreto em relação à manchete.</w:t>
      </w:r>
    </w:p>
    <w:p>
      <w:pPr>
        <w:pStyle w:val="Heading2"/>
        <w:spacing w:after="150" w:before="300"/>
      </w:pPr>
      <w:r>
        <w:rPr>
          <w:b/>
          <w:bCs/>
          <w:color w:val="8F6E14"/>
        </w:rPr>
        <w:t xml:space="preserve">Manchete — "Pai Que Constrói"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Peso visual maior que os outros dois elementos — é o elemento que o olho lê primeiro.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Tipografia serifada limpa, mesma família usada no restante da campanha (Georgia / Playfair Display ou equivalente).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Cor: azul-marinho sobre fundo claro, ou branco/off-white sobre fundo azul-marinho — nunca dourado em texto grande (dourado fica reservado para linhas finas, preço e assinatura, senão perde a hierarquia de "cor de apoio").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Sentence case ou caixa alta com letter-spacing aberto — não usar negrito pesado tipo cartaz.</w:t>
      </w:r>
    </w:p>
    <w:p>
      <w:pPr>
        <w:pStyle w:val="Heading2"/>
        <w:spacing w:after="150" w:before="300"/>
      </w:pPr>
      <w:r>
        <w:rPr>
          <w:b/>
          <w:bCs/>
          <w:color w:val="8F6E14"/>
        </w:rPr>
        <w:t xml:space="preserve">Slogan — "Há 40 anos construindo junto com você"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Menor que a manchete, em itálico ou fonte script/caligrafia (Alex Brush, Parisienne, Sacramento) — reforça o tom "assinatura", não "anúncio".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Cor dourada, linha fina de separação acima se o layout pedir.</w:t>
      </w:r>
    </w:p>
    <w:p>
      <w:pPr>
        <w:pStyle w:val="Heading1"/>
        <w:spacing w:after="200" w:before="400"/>
      </w:pPr>
      <w:r>
        <w:rPr>
          <w:b/>
          <w:bCs/>
          <w:color w:val="0B1F3A"/>
        </w:rPr>
        <w:t xml:space="preserve">4. Aplicações sugeridas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Frame de abertura dos vídeos de Reels/Stories, antes de entrar no produto.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Cabeçalho fixo nos cards do carrossel de Dia dos Pais, com o produto abaixo.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Versão compacta (só logo + "Pai Que Constrói", sem o slogan) para aplicação pequena, tipo selo/carimbo no canto dos cards de produto.</w:t>
      </w:r>
    </w:p>
    <w:p>
      <w:pPr>
        <w:pStyle w:val="Heading1"/>
        <w:spacing w:after="200" w:before="400"/>
      </w:pPr>
      <w:r>
        <w:rPr>
          <w:b/>
          <w:bCs/>
          <w:color w:val="0B1F3A"/>
        </w:rPr>
        <w:t xml:space="preserve">5. Observação</w:t>
      </w:r>
    </w:p>
    <w:p>
      <w:pPr>
        <w:spacing w:after="160"/>
      </w:pPr>
      <w:r>
        <w:rPr>
          <w:i/>
          <w:iCs/>
          <w:color w:val="5F5E5A"/>
        </w:rPr>
        <w:t xml:space="preserve">Este lockup substitui a direção anterior do selo circular como manchete principal da campanha. Se a direção preferir manter as duas linhas de exploração em paralelo para decidir em reunião, sinalizar antes de produção final.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2026-08-04T17:56:10.717Z</dcterms:created>
  <dcterms:modified xsi:type="dcterms:W3CDTF">2026-08-04T17:56:10.720Z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